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268"/>
        <w:gridCol w:w="312"/>
        <w:gridCol w:w="2410"/>
      </w:tblGrid>
      <w:tr w:rsidR="001F0200" w14:paraId="659625B8" w14:textId="77777777" w:rsidTr="0011449F">
        <w:trPr>
          <w:cantSplit/>
          <w:trHeight w:val="569"/>
        </w:trPr>
        <w:tc>
          <w:tcPr>
            <w:tcW w:w="4786" w:type="dxa"/>
            <w:tcBorders>
              <w:top w:val="single" w:sz="4" w:space="0" w:color="auto"/>
            </w:tcBorders>
            <w:shd w:val="clear" w:color="auto" w:fill="BFBFBF"/>
            <w:vAlign w:val="center"/>
          </w:tcPr>
          <w:p w14:paraId="659625B5" w14:textId="77777777" w:rsidR="0011449F" w:rsidRPr="00D4431F" w:rsidRDefault="00226D25" w:rsidP="006149F1">
            <w:pPr>
              <w:spacing w:line="240" w:lineRule="auto"/>
              <w:jc w:val="center"/>
              <w:rPr>
                <w:rFonts w:cstheme="minorHAnsi"/>
                <w:b/>
                <w:bCs/>
              </w:rPr>
            </w:pPr>
            <w:r>
              <w:rPr>
                <w:rFonts w:cstheme="minorHAnsi"/>
                <w:b/>
                <w:bCs/>
              </w:rPr>
              <w:t>Report to</w:t>
            </w:r>
          </w:p>
        </w:tc>
        <w:tc>
          <w:tcPr>
            <w:tcW w:w="2268" w:type="dxa"/>
            <w:tcBorders>
              <w:top w:val="single" w:sz="4" w:space="0" w:color="auto"/>
              <w:bottom w:val="single" w:sz="4" w:space="0" w:color="auto"/>
              <w:right w:val="single" w:sz="4" w:space="0" w:color="auto"/>
            </w:tcBorders>
            <w:shd w:val="clear" w:color="auto" w:fill="BFBFBF"/>
            <w:vAlign w:val="center"/>
          </w:tcPr>
          <w:p w14:paraId="659625B6" w14:textId="77777777" w:rsidR="0011449F" w:rsidRPr="00D4431F" w:rsidRDefault="00226D25" w:rsidP="006149F1">
            <w:pPr>
              <w:spacing w:line="240" w:lineRule="auto"/>
              <w:jc w:val="center"/>
              <w:rPr>
                <w:rFonts w:cstheme="minorHAnsi"/>
                <w:b/>
                <w:bCs/>
              </w:rPr>
            </w:pPr>
            <w:r w:rsidRPr="00D4431F">
              <w:rPr>
                <w:rFonts w:cstheme="minorHAnsi"/>
                <w:b/>
                <w:bCs/>
              </w:rPr>
              <w:t>O</w:t>
            </w:r>
            <w:r>
              <w:rPr>
                <w:rFonts w:cstheme="minorHAnsi"/>
                <w:b/>
                <w:bCs/>
              </w:rPr>
              <w:t>n</w:t>
            </w:r>
          </w:p>
        </w:tc>
        <w:tc>
          <w:tcPr>
            <w:tcW w:w="2722" w:type="dxa"/>
            <w:gridSpan w:val="2"/>
            <w:vMerge w:val="restart"/>
            <w:tcBorders>
              <w:top w:val="nil"/>
              <w:left w:val="single" w:sz="4" w:space="0" w:color="auto"/>
              <w:bottom w:val="nil"/>
              <w:right w:val="nil"/>
            </w:tcBorders>
            <w:shd w:val="clear" w:color="auto" w:fill="auto"/>
          </w:tcPr>
          <w:p w14:paraId="659625B7" w14:textId="77777777" w:rsidR="0011449F" w:rsidRPr="00D4431F" w:rsidRDefault="00226D25" w:rsidP="006149F1">
            <w:pPr>
              <w:spacing w:line="240" w:lineRule="auto"/>
              <w:jc w:val="center"/>
              <w:rPr>
                <w:rFonts w:cstheme="minorHAnsi"/>
                <w:b/>
                <w:bCs/>
              </w:rPr>
            </w:pPr>
            <w:r>
              <w:rPr>
                <w:noProof/>
              </w:rPr>
              <w:drawing>
                <wp:anchor distT="0" distB="0" distL="114300" distR="114300" simplePos="0" relativeHeight="251658240" behindDoc="1" locked="0" layoutInCell="1" allowOverlap="1" wp14:anchorId="6596260F" wp14:editId="65962610">
                  <wp:simplePos x="0" y="0"/>
                  <wp:positionH relativeFrom="column">
                    <wp:posOffset>-53473</wp:posOffset>
                  </wp:positionH>
                  <wp:positionV relativeFrom="page">
                    <wp:posOffset>-38248</wp:posOffset>
                  </wp:positionV>
                  <wp:extent cx="1860550" cy="839470"/>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529165375"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0550" cy="839470"/>
                          </a:xfrm>
                          <a:prstGeom prst="rect">
                            <a:avLst/>
                          </a:prstGeom>
                        </pic:spPr>
                      </pic:pic>
                    </a:graphicData>
                  </a:graphic>
                  <wp14:sizeRelH relativeFrom="margin">
                    <wp14:pctWidth>0</wp14:pctWidth>
                  </wp14:sizeRelH>
                  <wp14:sizeRelV relativeFrom="margin">
                    <wp14:pctHeight>0</wp14:pctHeight>
                  </wp14:sizeRelV>
                </wp:anchor>
              </w:drawing>
            </w:r>
          </w:p>
        </w:tc>
      </w:tr>
      <w:tr w:rsidR="001F0200" w14:paraId="659625BC" w14:textId="77777777" w:rsidTr="0011449F">
        <w:trPr>
          <w:cantSplit/>
          <w:trHeight w:val="654"/>
        </w:trPr>
        <w:tc>
          <w:tcPr>
            <w:tcW w:w="4786" w:type="dxa"/>
            <w:tcBorders>
              <w:bottom w:val="nil"/>
            </w:tcBorders>
            <w:vAlign w:val="center"/>
          </w:tcPr>
          <w:p w14:paraId="659625B9" w14:textId="77777777" w:rsidR="0011449F" w:rsidRPr="00D4431F" w:rsidRDefault="00226D25"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Governance Committee</w:t>
            </w:r>
            <w:r>
              <w:rPr>
                <w:rFonts w:cstheme="minorHAnsi"/>
                <w:b/>
                <w:bCs/>
              </w:rPr>
              <w:fldChar w:fldCharType="end"/>
            </w:r>
          </w:p>
        </w:tc>
        <w:tc>
          <w:tcPr>
            <w:tcW w:w="2268" w:type="dxa"/>
            <w:tcBorders>
              <w:bottom w:val="nil"/>
              <w:right w:val="single" w:sz="4" w:space="0" w:color="auto"/>
            </w:tcBorders>
            <w:vAlign w:val="center"/>
          </w:tcPr>
          <w:p w14:paraId="659625BA" w14:textId="77777777" w:rsidR="0011449F" w:rsidRPr="00D4431F" w:rsidRDefault="00226D25"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Tuesday, 27 July 2021</w:t>
            </w:r>
            <w:r>
              <w:rPr>
                <w:rFonts w:cstheme="minorHAnsi"/>
                <w:b/>
                <w:bCs/>
              </w:rPr>
              <w:fldChar w:fldCharType="end"/>
            </w:r>
          </w:p>
        </w:tc>
        <w:tc>
          <w:tcPr>
            <w:tcW w:w="2722" w:type="dxa"/>
            <w:gridSpan w:val="2"/>
            <w:vMerge/>
            <w:tcBorders>
              <w:top w:val="nil"/>
              <w:left w:val="single" w:sz="4" w:space="0" w:color="auto"/>
              <w:bottom w:val="nil"/>
              <w:right w:val="nil"/>
            </w:tcBorders>
            <w:shd w:val="clear" w:color="auto" w:fill="auto"/>
          </w:tcPr>
          <w:p w14:paraId="659625BB" w14:textId="77777777" w:rsidR="0011449F" w:rsidRDefault="00204566" w:rsidP="006149F1">
            <w:pPr>
              <w:spacing w:line="240" w:lineRule="auto"/>
              <w:jc w:val="center"/>
              <w:rPr>
                <w:rFonts w:cstheme="minorHAnsi"/>
                <w:b/>
                <w:bCs/>
              </w:rPr>
            </w:pPr>
          </w:p>
        </w:tc>
      </w:tr>
      <w:tr w:rsidR="001F0200" w14:paraId="659625BF" w14:textId="77777777" w:rsidTr="0011449F">
        <w:trPr>
          <w:cantSplit/>
          <w:trHeight w:val="560"/>
        </w:trPr>
        <w:tc>
          <w:tcPr>
            <w:tcW w:w="7054" w:type="dxa"/>
            <w:gridSpan w:val="2"/>
            <w:tcBorders>
              <w:left w:val="nil"/>
              <w:right w:val="nil"/>
            </w:tcBorders>
          </w:tcPr>
          <w:p w14:paraId="659625BD" w14:textId="77777777" w:rsidR="0011449F" w:rsidRPr="00D4431F" w:rsidRDefault="00204566" w:rsidP="00D4431F">
            <w:pPr>
              <w:spacing w:line="240" w:lineRule="auto"/>
              <w:jc w:val="both"/>
              <w:rPr>
                <w:rFonts w:cstheme="minorHAnsi"/>
                <w:b/>
                <w:bCs/>
              </w:rPr>
            </w:pPr>
          </w:p>
        </w:tc>
        <w:tc>
          <w:tcPr>
            <w:tcW w:w="2722" w:type="dxa"/>
            <w:gridSpan w:val="2"/>
            <w:tcBorders>
              <w:top w:val="single" w:sz="4" w:space="0" w:color="FFFFFF" w:themeColor="background1"/>
              <w:left w:val="nil"/>
              <w:right w:val="nil"/>
            </w:tcBorders>
          </w:tcPr>
          <w:p w14:paraId="659625BE" w14:textId="77777777" w:rsidR="0011449F" w:rsidRPr="00D4431F" w:rsidRDefault="00204566" w:rsidP="00D4431F">
            <w:pPr>
              <w:spacing w:line="240" w:lineRule="auto"/>
              <w:jc w:val="both"/>
              <w:rPr>
                <w:rFonts w:cstheme="minorHAnsi"/>
                <w:b/>
                <w:bCs/>
              </w:rPr>
            </w:pPr>
          </w:p>
        </w:tc>
      </w:tr>
      <w:tr w:rsidR="001F0200" w14:paraId="659625C2" w14:textId="77777777" w:rsidTr="0011449F">
        <w:trPr>
          <w:cantSplit/>
        </w:trPr>
        <w:tc>
          <w:tcPr>
            <w:tcW w:w="7366" w:type="dxa"/>
            <w:gridSpan w:val="3"/>
            <w:shd w:val="clear" w:color="auto" w:fill="BFBFBF"/>
            <w:vAlign w:val="center"/>
          </w:tcPr>
          <w:p w14:paraId="659625C0" w14:textId="77777777" w:rsidR="0011449F" w:rsidRDefault="00226D25" w:rsidP="0011449F">
            <w:pPr>
              <w:spacing w:line="240" w:lineRule="auto"/>
              <w:rPr>
                <w:rFonts w:cstheme="minorHAnsi"/>
                <w:b/>
                <w:bCs/>
              </w:rPr>
            </w:pPr>
            <w:r w:rsidRPr="00D4431F">
              <w:rPr>
                <w:rFonts w:cstheme="minorHAnsi"/>
                <w:b/>
                <w:bCs/>
              </w:rPr>
              <w:t>T</w:t>
            </w:r>
            <w:r>
              <w:rPr>
                <w:rFonts w:cstheme="minorHAnsi"/>
                <w:b/>
                <w:bCs/>
              </w:rPr>
              <w:t>itle</w:t>
            </w:r>
          </w:p>
        </w:tc>
        <w:tc>
          <w:tcPr>
            <w:tcW w:w="2410" w:type="dxa"/>
            <w:shd w:val="clear" w:color="auto" w:fill="BFBFBF"/>
            <w:vAlign w:val="center"/>
          </w:tcPr>
          <w:p w14:paraId="659625C1" w14:textId="77777777" w:rsidR="0011449F" w:rsidRPr="00D4431F" w:rsidRDefault="00226D25" w:rsidP="001B5749">
            <w:pPr>
              <w:spacing w:line="240" w:lineRule="auto"/>
              <w:jc w:val="center"/>
              <w:rPr>
                <w:rFonts w:cstheme="minorHAnsi"/>
                <w:b/>
                <w:bCs/>
              </w:rPr>
            </w:pPr>
            <w:r>
              <w:rPr>
                <w:rFonts w:cstheme="minorHAnsi"/>
                <w:b/>
                <w:bCs/>
              </w:rPr>
              <w:t>Report of</w:t>
            </w:r>
          </w:p>
        </w:tc>
      </w:tr>
      <w:tr w:rsidR="001F0200" w14:paraId="659625C5" w14:textId="77777777" w:rsidTr="0011449F">
        <w:trPr>
          <w:cantSplit/>
          <w:trHeight w:val="667"/>
        </w:trPr>
        <w:tc>
          <w:tcPr>
            <w:tcW w:w="7366" w:type="dxa"/>
            <w:gridSpan w:val="3"/>
            <w:vAlign w:val="center"/>
          </w:tcPr>
          <w:p w14:paraId="659625C3" w14:textId="4363DCA8" w:rsidR="0011449F" w:rsidRPr="0011449F" w:rsidRDefault="00665377" w:rsidP="0011449F">
            <w:pPr>
              <w:spacing w:line="240" w:lineRule="auto"/>
              <w:rPr>
                <w:rFonts w:cstheme="minorHAnsi"/>
                <w:b/>
                <w:bCs/>
              </w:rPr>
            </w:pPr>
            <w:r>
              <w:rPr>
                <w:rFonts w:asciiTheme="majorHAnsi" w:hAnsiTheme="majorHAnsi" w:cstheme="majorHAnsi"/>
                <w:b/>
              </w:rPr>
              <w:t>Management Responses to the External Auditor Planning Inquiries</w:t>
            </w:r>
          </w:p>
        </w:tc>
        <w:tc>
          <w:tcPr>
            <w:tcW w:w="2410" w:type="dxa"/>
            <w:vAlign w:val="center"/>
          </w:tcPr>
          <w:p w14:paraId="659625C4" w14:textId="0303E21B" w:rsidR="0011449F" w:rsidRPr="00D4431F" w:rsidRDefault="00226D25" w:rsidP="001B5749">
            <w:pPr>
              <w:spacing w:line="240" w:lineRule="auto"/>
              <w:jc w:val="center"/>
              <w:rPr>
                <w:rFonts w:cstheme="minorHAnsi"/>
                <w:b/>
                <w:bCs/>
              </w:rPr>
            </w:pP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separate"/>
            </w:r>
            <w:r>
              <w:rPr>
                <w:rFonts w:cstheme="minorHAnsi"/>
                <w:b/>
                <w:bCs/>
              </w:rPr>
              <w:t>Director</w:t>
            </w:r>
            <w:r w:rsidRPr="00D4431F">
              <w:rPr>
                <w:rFonts w:cstheme="minorHAnsi"/>
                <w:b/>
                <w:bCs/>
              </w:rPr>
              <w:t xml:space="preserve"> of </w:t>
            </w:r>
            <w:r w:rsidR="004646A3">
              <w:rPr>
                <w:rFonts w:cstheme="minorHAnsi"/>
                <w:b/>
                <w:bCs/>
              </w:rPr>
              <w:t>Finance</w:t>
            </w:r>
            <w:r w:rsidRPr="00D4431F">
              <w:rPr>
                <w:rFonts w:cstheme="minorHAnsi"/>
                <w:b/>
                <w:bCs/>
                <w:lang w:val="en-US"/>
              </w:rPr>
              <w:fldChar w:fldCharType="end"/>
            </w:r>
          </w:p>
        </w:tc>
      </w:tr>
    </w:tbl>
    <w:p w14:paraId="659625C6" w14:textId="77777777" w:rsidR="00D4431F" w:rsidRPr="00D4431F" w:rsidRDefault="00204566"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F0200" w14:paraId="659625CC" w14:textId="77777777" w:rsidTr="008E66FA">
        <w:tc>
          <w:tcPr>
            <w:tcW w:w="6652" w:type="dxa"/>
            <w:shd w:val="clear" w:color="auto" w:fill="auto"/>
          </w:tcPr>
          <w:p w14:paraId="659625C7" w14:textId="77777777" w:rsidR="00D4431F" w:rsidRPr="00D4431F" w:rsidRDefault="00226D25"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659625CA" w14:textId="77777777" w:rsidR="00D4431F" w:rsidRPr="00D4431F" w:rsidRDefault="00226D25" w:rsidP="005C459D">
            <w:pPr>
              <w:spacing w:after="0" w:line="240" w:lineRule="auto"/>
              <w:jc w:val="both"/>
              <w:rPr>
                <w:rFonts w:cstheme="minorHAnsi"/>
                <w:bCs/>
              </w:rPr>
            </w:pPr>
            <w:r w:rsidRPr="00D4431F">
              <w:rPr>
                <w:rFonts w:cstheme="minorHAnsi"/>
                <w:bCs/>
              </w:rPr>
              <w:t xml:space="preserve">No </w:t>
            </w:r>
          </w:p>
          <w:p w14:paraId="659625CB" w14:textId="7A4DFB7E" w:rsidR="00D4431F" w:rsidRPr="00D4431F" w:rsidRDefault="00204566" w:rsidP="005C459D">
            <w:pPr>
              <w:spacing w:after="0" w:line="240" w:lineRule="auto"/>
              <w:jc w:val="both"/>
              <w:rPr>
                <w:rFonts w:cstheme="minorHAnsi"/>
                <w:bCs/>
                <w:i/>
              </w:rPr>
            </w:pPr>
          </w:p>
        </w:tc>
      </w:tr>
    </w:tbl>
    <w:p w14:paraId="659625CF" w14:textId="77777777" w:rsidR="00D4431F" w:rsidRPr="00CA04F3" w:rsidRDefault="00226D25"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0A86E959" w14:textId="25A4D98C" w:rsidR="003D1CC9" w:rsidRPr="003D1CC9" w:rsidRDefault="003D1CC9" w:rsidP="006149F1">
      <w:pPr>
        <w:numPr>
          <w:ilvl w:val="0"/>
          <w:numId w:val="8"/>
        </w:numPr>
        <w:spacing w:after="0" w:line="240" w:lineRule="auto"/>
        <w:jc w:val="both"/>
        <w:rPr>
          <w:rFonts w:cstheme="minorHAnsi"/>
          <w:bCs/>
          <w:i/>
        </w:rPr>
      </w:pPr>
      <w:r w:rsidRPr="003D1CC9">
        <w:rPr>
          <w:rFonts w:ascii="Arial" w:hAnsi="Arial" w:cs="Arial"/>
          <w:color w:val="000000"/>
        </w:rPr>
        <w:t xml:space="preserve">To present </w:t>
      </w:r>
      <w:r>
        <w:rPr>
          <w:rFonts w:ascii="Arial" w:hAnsi="Arial" w:cs="Arial"/>
          <w:color w:val="000000"/>
        </w:rPr>
        <w:t xml:space="preserve">to </w:t>
      </w:r>
      <w:r w:rsidR="005D0073">
        <w:rPr>
          <w:rFonts w:ascii="Arial" w:hAnsi="Arial" w:cs="Arial"/>
          <w:color w:val="000000"/>
        </w:rPr>
        <w:t xml:space="preserve">the Governance Committee, as </w:t>
      </w:r>
      <w:r>
        <w:rPr>
          <w:rFonts w:ascii="Arial" w:hAnsi="Arial" w:cs="Arial"/>
          <w:color w:val="000000"/>
        </w:rPr>
        <w:t xml:space="preserve">those charged with </w:t>
      </w:r>
      <w:r w:rsidR="005D0073">
        <w:rPr>
          <w:rFonts w:ascii="Arial" w:hAnsi="Arial" w:cs="Arial"/>
          <w:color w:val="000000"/>
        </w:rPr>
        <w:t>g</w:t>
      </w:r>
      <w:r>
        <w:rPr>
          <w:rFonts w:ascii="Arial" w:hAnsi="Arial" w:cs="Arial"/>
          <w:color w:val="000000"/>
        </w:rPr>
        <w:t>overnance</w:t>
      </w:r>
      <w:r w:rsidR="005D0073">
        <w:rPr>
          <w:rFonts w:ascii="Arial" w:hAnsi="Arial" w:cs="Arial"/>
          <w:color w:val="000000"/>
        </w:rPr>
        <w:t xml:space="preserve"> of the council</w:t>
      </w:r>
      <w:r>
        <w:rPr>
          <w:rFonts w:ascii="Arial" w:hAnsi="Arial" w:cs="Arial"/>
          <w:color w:val="000000"/>
        </w:rPr>
        <w:t xml:space="preserve">, </w:t>
      </w:r>
      <w:r w:rsidRPr="003D1CC9">
        <w:rPr>
          <w:rFonts w:ascii="Arial" w:hAnsi="Arial" w:cs="Arial"/>
          <w:color w:val="000000"/>
        </w:rPr>
        <w:t xml:space="preserve">the management responses </w:t>
      </w:r>
      <w:r w:rsidR="005D0073">
        <w:rPr>
          <w:rFonts w:ascii="Arial" w:hAnsi="Arial" w:cs="Arial"/>
          <w:color w:val="000000"/>
        </w:rPr>
        <w:t xml:space="preserve">provided </w:t>
      </w:r>
      <w:r w:rsidRPr="003D1CC9">
        <w:rPr>
          <w:rFonts w:ascii="Arial" w:hAnsi="Arial" w:cs="Arial"/>
          <w:color w:val="000000"/>
        </w:rPr>
        <w:t xml:space="preserve">to the </w:t>
      </w:r>
      <w:r>
        <w:rPr>
          <w:rFonts w:ascii="Arial" w:hAnsi="Arial" w:cs="Arial"/>
          <w:color w:val="000000"/>
        </w:rPr>
        <w:t>planning inquiries made by the E</w:t>
      </w:r>
      <w:r w:rsidRPr="003D1CC9">
        <w:rPr>
          <w:rFonts w:ascii="Arial" w:hAnsi="Arial" w:cs="Arial"/>
          <w:color w:val="000000"/>
        </w:rPr>
        <w:t>xternal</w:t>
      </w:r>
      <w:r w:rsidR="005D0073">
        <w:rPr>
          <w:rFonts w:ascii="Arial" w:hAnsi="Arial" w:cs="Arial"/>
          <w:color w:val="000000"/>
        </w:rPr>
        <w:t xml:space="preserve"> Auditors, Grant Thornton, as part of the audit of the 2020/21 statutory accounts.</w:t>
      </w:r>
    </w:p>
    <w:p w14:paraId="659625D0" w14:textId="764BAEF1" w:rsidR="006149F1" w:rsidRPr="003D1CC9" w:rsidRDefault="003D1CC9" w:rsidP="003D1CC9">
      <w:pPr>
        <w:spacing w:after="0" w:line="240" w:lineRule="auto"/>
        <w:ind w:left="720"/>
        <w:jc w:val="both"/>
        <w:rPr>
          <w:rFonts w:cstheme="minorHAnsi"/>
          <w:bCs/>
          <w:i/>
        </w:rPr>
      </w:pPr>
      <w:r w:rsidRPr="003D1CC9">
        <w:rPr>
          <w:rFonts w:ascii="Arial" w:hAnsi="Arial" w:cs="Arial"/>
          <w:color w:val="000000"/>
        </w:rPr>
        <w:t xml:space="preserve"> </w:t>
      </w:r>
    </w:p>
    <w:p w14:paraId="659625D1" w14:textId="77777777" w:rsidR="006149F1"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659625D2" w14:textId="3A26A2F2" w:rsidR="00D4431F" w:rsidRPr="003D1CC9" w:rsidRDefault="003D1CC9" w:rsidP="00CA04F3">
      <w:pPr>
        <w:numPr>
          <w:ilvl w:val="0"/>
          <w:numId w:val="8"/>
        </w:numPr>
        <w:spacing w:after="0" w:line="240" w:lineRule="auto"/>
        <w:jc w:val="both"/>
        <w:rPr>
          <w:rFonts w:cstheme="minorHAnsi"/>
          <w:bCs/>
          <w:iCs/>
        </w:rPr>
      </w:pPr>
      <w:r w:rsidRPr="003D1CC9">
        <w:rPr>
          <w:rFonts w:cstheme="minorHAnsi"/>
          <w:bCs/>
          <w:iCs/>
        </w:rPr>
        <w:t>The Governance Committee, is asked to review and approve the management responses to the auditors inquires, as attached.</w:t>
      </w:r>
    </w:p>
    <w:p w14:paraId="659625D3"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659625D4" w14:textId="54BE13B9" w:rsidR="00D4431F" w:rsidRPr="00CA04F3" w:rsidRDefault="00226D25" w:rsidP="00CA04F3">
      <w:pPr>
        <w:numPr>
          <w:ilvl w:val="0"/>
          <w:numId w:val="8"/>
        </w:numPr>
        <w:spacing w:after="0" w:line="240" w:lineRule="auto"/>
        <w:jc w:val="both"/>
        <w:rPr>
          <w:rFonts w:cstheme="minorHAnsi"/>
          <w:bCs/>
        </w:rPr>
      </w:pPr>
      <w:r w:rsidRPr="00D4431F">
        <w:rPr>
          <w:rFonts w:cstheme="minorHAnsi"/>
          <w:bCs/>
        </w:rPr>
        <w:t xml:space="preserve"> </w:t>
      </w:r>
      <w:r w:rsidR="005D0073">
        <w:rPr>
          <w:rFonts w:cstheme="minorHAnsi"/>
          <w:bCs/>
        </w:rPr>
        <w:t>As part of their audit planning process, the External Auditors need to ascertain the information detailed in the Appendices to this report, such as the risk of fraud</w:t>
      </w:r>
      <w:r w:rsidR="00503778">
        <w:rPr>
          <w:rFonts w:cstheme="minorHAnsi"/>
          <w:bCs/>
        </w:rPr>
        <w:t>,</w:t>
      </w:r>
      <w:r w:rsidR="005D0073">
        <w:rPr>
          <w:rFonts w:cstheme="minorHAnsi"/>
          <w:bCs/>
        </w:rPr>
        <w:t xml:space="preserve"> which is required by the auditing standards; the questions, together with the answers provided, are detailed at Appendix A.</w:t>
      </w:r>
    </w:p>
    <w:p w14:paraId="659625D5"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Other options considered and rejected</w:t>
      </w:r>
    </w:p>
    <w:p w14:paraId="659625D6" w14:textId="3F4DD50E" w:rsidR="00D4431F" w:rsidRPr="005D0073" w:rsidRDefault="005D0073" w:rsidP="00CA04F3">
      <w:pPr>
        <w:numPr>
          <w:ilvl w:val="0"/>
          <w:numId w:val="8"/>
        </w:numPr>
        <w:spacing w:after="0" w:line="240" w:lineRule="auto"/>
        <w:jc w:val="both"/>
        <w:rPr>
          <w:rFonts w:cstheme="minorHAnsi"/>
          <w:bCs/>
          <w:iCs/>
        </w:rPr>
      </w:pPr>
      <w:r w:rsidRPr="005D0073">
        <w:rPr>
          <w:rFonts w:cstheme="minorHAnsi"/>
          <w:bCs/>
          <w:iCs/>
        </w:rPr>
        <w:t>Not applicable.</w:t>
      </w:r>
      <w:r w:rsidR="00226D25" w:rsidRPr="005D0073">
        <w:rPr>
          <w:rFonts w:cstheme="minorHAnsi"/>
          <w:bCs/>
          <w:iCs/>
        </w:rPr>
        <w:t xml:space="preserve"> </w:t>
      </w:r>
    </w:p>
    <w:p w14:paraId="659625D9"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659625DA" w14:textId="77777777" w:rsidR="00D4431F" w:rsidRPr="006149F1" w:rsidRDefault="00226D25" w:rsidP="00D4431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r w:rsidRPr="00D4431F">
        <w:rPr>
          <w:rFonts w:cstheme="minorHAnsi"/>
          <w:bCs/>
          <w:i/>
        </w:rPr>
        <w:t>(tick all those applicable):</w:t>
      </w:r>
    </w:p>
    <w:p w14:paraId="659625DB" w14:textId="77777777" w:rsidR="006149F1" w:rsidRPr="00D4431F" w:rsidRDefault="00204566"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1F0200" w14:paraId="659625E1" w14:textId="77777777" w:rsidTr="008E66FA">
        <w:tc>
          <w:tcPr>
            <w:tcW w:w="4423" w:type="dxa"/>
            <w:shd w:val="clear" w:color="auto" w:fill="auto"/>
          </w:tcPr>
          <w:p w14:paraId="659625DC" w14:textId="77777777" w:rsidR="00D4431F" w:rsidRPr="00D4431F" w:rsidRDefault="00226D25" w:rsidP="006149F1">
            <w:pPr>
              <w:spacing w:after="0" w:line="240" w:lineRule="auto"/>
              <w:jc w:val="both"/>
              <w:rPr>
                <w:rFonts w:cstheme="minorHAnsi"/>
                <w:bCs/>
              </w:rPr>
            </w:pPr>
            <w:r w:rsidRPr="00D4431F">
              <w:rPr>
                <w:rFonts w:cstheme="minorHAnsi"/>
                <w:bCs/>
              </w:rPr>
              <w:t>An exemplary council</w:t>
            </w:r>
          </w:p>
          <w:p w14:paraId="659625DD" w14:textId="77777777" w:rsidR="00D4431F" w:rsidRPr="00D4431F" w:rsidRDefault="00204566" w:rsidP="006149F1">
            <w:pPr>
              <w:spacing w:after="0" w:line="240" w:lineRule="auto"/>
              <w:jc w:val="both"/>
              <w:rPr>
                <w:rFonts w:cstheme="minorHAnsi"/>
                <w:bCs/>
              </w:rPr>
            </w:pPr>
          </w:p>
        </w:tc>
        <w:tc>
          <w:tcPr>
            <w:tcW w:w="850" w:type="dxa"/>
            <w:shd w:val="clear" w:color="auto" w:fill="auto"/>
          </w:tcPr>
          <w:p w14:paraId="659625DE" w14:textId="4B1103FC" w:rsidR="00D4431F" w:rsidRPr="00D4431F" w:rsidRDefault="005D0073" w:rsidP="006149F1">
            <w:pPr>
              <w:spacing w:after="0" w:line="240" w:lineRule="auto"/>
              <w:jc w:val="both"/>
              <w:rPr>
                <w:rFonts w:cstheme="minorHAnsi"/>
                <w:bCs/>
              </w:rPr>
            </w:pPr>
            <w:r>
              <w:rPr>
                <w:rFonts w:cstheme="minorHAnsi"/>
                <w:bCs/>
              </w:rPr>
              <w:t xml:space="preserve">   X</w:t>
            </w:r>
          </w:p>
        </w:tc>
        <w:tc>
          <w:tcPr>
            <w:tcW w:w="3402" w:type="dxa"/>
          </w:tcPr>
          <w:p w14:paraId="659625DF" w14:textId="77777777" w:rsidR="00D4431F" w:rsidRPr="00D4431F" w:rsidRDefault="00226D25" w:rsidP="006149F1">
            <w:pPr>
              <w:spacing w:after="0" w:line="240" w:lineRule="auto"/>
              <w:jc w:val="both"/>
              <w:rPr>
                <w:rFonts w:cstheme="minorHAnsi"/>
                <w:bCs/>
              </w:rPr>
            </w:pPr>
            <w:r w:rsidRPr="00D4431F">
              <w:rPr>
                <w:rFonts w:cstheme="minorHAnsi"/>
                <w:bCs/>
              </w:rPr>
              <w:t>Thriving communities</w:t>
            </w:r>
          </w:p>
        </w:tc>
        <w:tc>
          <w:tcPr>
            <w:tcW w:w="851" w:type="dxa"/>
          </w:tcPr>
          <w:p w14:paraId="659625E0" w14:textId="77777777" w:rsidR="00D4431F" w:rsidRPr="00D4431F" w:rsidRDefault="00204566" w:rsidP="006149F1">
            <w:pPr>
              <w:spacing w:after="0" w:line="240" w:lineRule="auto"/>
              <w:jc w:val="both"/>
              <w:rPr>
                <w:rFonts w:cstheme="minorHAnsi"/>
                <w:bCs/>
              </w:rPr>
            </w:pPr>
          </w:p>
        </w:tc>
      </w:tr>
      <w:tr w:rsidR="001F0200" w14:paraId="659625E6" w14:textId="77777777" w:rsidTr="008E66FA">
        <w:tc>
          <w:tcPr>
            <w:tcW w:w="4423" w:type="dxa"/>
            <w:shd w:val="clear" w:color="auto" w:fill="auto"/>
          </w:tcPr>
          <w:p w14:paraId="659625E2" w14:textId="77777777" w:rsidR="00D4431F" w:rsidRPr="00D4431F" w:rsidRDefault="00226D25" w:rsidP="006149F1">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659625E3" w14:textId="77777777" w:rsidR="00D4431F" w:rsidRPr="00D4431F" w:rsidRDefault="00204566" w:rsidP="006149F1">
            <w:pPr>
              <w:spacing w:after="0" w:line="240" w:lineRule="auto"/>
              <w:jc w:val="both"/>
              <w:rPr>
                <w:rFonts w:cstheme="minorHAnsi"/>
                <w:bCs/>
              </w:rPr>
            </w:pPr>
          </w:p>
        </w:tc>
        <w:tc>
          <w:tcPr>
            <w:tcW w:w="3402" w:type="dxa"/>
          </w:tcPr>
          <w:p w14:paraId="659625E4" w14:textId="77777777" w:rsidR="00D4431F" w:rsidRPr="00D4431F" w:rsidRDefault="00226D25" w:rsidP="006149F1">
            <w:pPr>
              <w:spacing w:after="0" w:line="240" w:lineRule="auto"/>
              <w:jc w:val="both"/>
              <w:rPr>
                <w:rFonts w:cstheme="minorHAnsi"/>
                <w:bCs/>
              </w:rPr>
            </w:pPr>
            <w:r w:rsidRPr="00D4431F">
              <w:rPr>
                <w:rFonts w:cstheme="minorHAnsi"/>
                <w:bCs/>
              </w:rPr>
              <w:t>Good homes, green spaces, healthy places</w:t>
            </w:r>
          </w:p>
        </w:tc>
        <w:tc>
          <w:tcPr>
            <w:tcW w:w="851" w:type="dxa"/>
          </w:tcPr>
          <w:p w14:paraId="659625E5" w14:textId="77777777" w:rsidR="00D4431F" w:rsidRPr="00D4431F" w:rsidRDefault="00204566" w:rsidP="006149F1">
            <w:pPr>
              <w:spacing w:after="0" w:line="240" w:lineRule="auto"/>
              <w:jc w:val="both"/>
              <w:rPr>
                <w:rFonts w:cstheme="minorHAnsi"/>
                <w:bCs/>
              </w:rPr>
            </w:pPr>
          </w:p>
        </w:tc>
      </w:tr>
    </w:tbl>
    <w:p w14:paraId="659625E7" w14:textId="752E72E6" w:rsidR="00D4431F" w:rsidRDefault="00204566" w:rsidP="00D4431F">
      <w:pPr>
        <w:spacing w:line="240" w:lineRule="auto"/>
        <w:jc w:val="both"/>
        <w:rPr>
          <w:rFonts w:cstheme="minorHAnsi"/>
          <w:bCs/>
        </w:rPr>
      </w:pPr>
    </w:p>
    <w:p w14:paraId="11FACFC7" w14:textId="5E01C043" w:rsidR="00503778" w:rsidRDefault="00503778" w:rsidP="00D4431F">
      <w:pPr>
        <w:spacing w:line="240" w:lineRule="auto"/>
        <w:jc w:val="both"/>
        <w:rPr>
          <w:rFonts w:cstheme="minorHAnsi"/>
          <w:bCs/>
        </w:rPr>
      </w:pPr>
    </w:p>
    <w:p w14:paraId="0439A24F" w14:textId="77777777" w:rsidR="00503778" w:rsidRPr="00D4431F" w:rsidRDefault="00503778" w:rsidP="00D4431F">
      <w:pPr>
        <w:spacing w:line="240" w:lineRule="auto"/>
        <w:jc w:val="both"/>
        <w:rPr>
          <w:rFonts w:cstheme="minorHAnsi"/>
          <w:bCs/>
        </w:rPr>
      </w:pPr>
    </w:p>
    <w:p w14:paraId="659625E8"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lastRenderedPageBreak/>
        <w:t>Background to the report</w:t>
      </w:r>
    </w:p>
    <w:p w14:paraId="659625E9" w14:textId="32146D9E" w:rsidR="006149F1" w:rsidRPr="00CA04F3" w:rsidRDefault="00226D25" w:rsidP="00CA04F3">
      <w:pPr>
        <w:numPr>
          <w:ilvl w:val="0"/>
          <w:numId w:val="8"/>
        </w:numPr>
        <w:spacing w:after="0" w:line="240" w:lineRule="auto"/>
        <w:jc w:val="both"/>
        <w:rPr>
          <w:rFonts w:cstheme="minorHAnsi"/>
          <w:bCs/>
          <w:i/>
        </w:rPr>
      </w:pPr>
      <w:r w:rsidRPr="00D4431F">
        <w:rPr>
          <w:rFonts w:cstheme="minorHAnsi"/>
          <w:bCs/>
          <w:i/>
        </w:rPr>
        <w:t xml:space="preserve"> </w:t>
      </w:r>
      <w:r w:rsidR="00503778">
        <w:rPr>
          <w:rFonts w:cstheme="minorHAnsi"/>
          <w:bCs/>
        </w:rPr>
        <w:t>As part of their audit planning process, the External Auditors need to ascertain the information detailed in the Appendices to this report, such as the risk of fraud, which is required by the auditing standards.</w:t>
      </w:r>
    </w:p>
    <w:p w14:paraId="659625EB" w14:textId="66D2B848" w:rsidR="006149F1" w:rsidRPr="00CA04F3" w:rsidRDefault="00226D25" w:rsidP="005D0073">
      <w:pPr>
        <w:spacing w:after="0" w:line="240" w:lineRule="auto"/>
        <w:ind w:left="720"/>
        <w:jc w:val="both"/>
        <w:rPr>
          <w:rFonts w:cstheme="minorHAnsi"/>
          <w:bCs/>
        </w:rPr>
      </w:pPr>
      <w:r w:rsidRPr="00D4431F">
        <w:rPr>
          <w:rFonts w:cstheme="minorHAnsi"/>
          <w:bCs/>
          <w:i/>
        </w:rPr>
        <w:t xml:space="preserve">. </w:t>
      </w:r>
    </w:p>
    <w:p w14:paraId="659625EC"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659625ED" w14:textId="2C74F6F3" w:rsidR="006149F1" w:rsidRPr="00503778" w:rsidRDefault="00226D25" w:rsidP="00CA04F3">
      <w:pPr>
        <w:numPr>
          <w:ilvl w:val="0"/>
          <w:numId w:val="8"/>
        </w:numPr>
        <w:spacing w:after="0" w:line="240" w:lineRule="auto"/>
        <w:jc w:val="both"/>
        <w:rPr>
          <w:rFonts w:cstheme="minorHAnsi"/>
          <w:bCs/>
          <w:iCs/>
        </w:rPr>
      </w:pPr>
      <w:r w:rsidRPr="00503778">
        <w:rPr>
          <w:rFonts w:cstheme="minorHAnsi"/>
          <w:bCs/>
          <w:iCs/>
        </w:rPr>
        <w:t>Th</w:t>
      </w:r>
      <w:r w:rsidR="00503778" w:rsidRPr="00503778">
        <w:rPr>
          <w:rFonts w:cstheme="minorHAnsi"/>
          <w:bCs/>
          <w:iCs/>
        </w:rPr>
        <w:t>e risks identified to the External Auditors, in response to the planning inquiries are detailed in the Appendices to the report.</w:t>
      </w:r>
      <w:r w:rsidRPr="00503778">
        <w:rPr>
          <w:rFonts w:cstheme="minorHAnsi"/>
          <w:bCs/>
          <w:iCs/>
        </w:rPr>
        <w:t xml:space="preserve"> </w:t>
      </w:r>
    </w:p>
    <w:p w14:paraId="659625EE"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659625EF" w14:textId="28287402" w:rsidR="006149F1" w:rsidRPr="00503778" w:rsidRDefault="00503778" w:rsidP="00CA04F3">
      <w:pPr>
        <w:numPr>
          <w:ilvl w:val="0"/>
          <w:numId w:val="8"/>
        </w:numPr>
        <w:spacing w:after="0" w:line="240" w:lineRule="auto"/>
        <w:jc w:val="both"/>
        <w:rPr>
          <w:rFonts w:cstheme="minorHAnsi"/>
          <w:bCs/>
          <w:iCs/>
        </w:rPr>
      </w:pPr>
      <w:r w:rsidRPr="00503778">
        <w:rPr>
          <w:rFonts w:cstheme="minorHAnsi"/>
          <w:bCs/>
          <w:iCs/>
        </w:rPr>
        <w:t>Not applicable.</w:t>
      </w:r>
      <w:r w:rsidR="00226D25" w:rsidRPr="00503778">
        <w:rPr>
          <w:rFonts w:cstheme="minorHAnsi"/>
          <w:bCs/>
          <w:iCs/>
        </w:rPr>
        <w:t xml:space="preserve"> </w:t>
      </w:r>
    </w:p>
    <w:p w14:paraId="659625F0"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659625F1" w14:textId="42DE5C87" w:rsidR="006149F1" w:rsidRPr="00503778" w:rsidRDefault="00503778" w:rsidP="00CA04F3">
      <w:pPr>
        <w:numPr>
          <w:ilvl w:val="0"/>
          <w:numId w:val="8"/>
        </w:numPr>
        <w:spacing w:after="0" w:line="240" w:lineRule="auto"/>
        <w:jc w:val="both"/>
        <w:rPr>
          <w:rFonts w:cstheme="minorHAnsi"/>
          <w:bCs/>
          <w:iCs/>
        </w:rPr>
      </w:pPr>
      <w:r w:rsidRPr="00503778">
        <w:rPr>
          <w:rFonts w:cstheme="minorHAnsi"/>
          <w:bCs/>
          <w:iCs/>
        </w:rPr>
        <w:t>Not applicable.</w:t>
      </w:r>
    </w:p>
    <w:p w14:paraId="659625F2"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659625F3" w14:textId="425C4162" w:rsidR="006149F1" w:rsidRPr="00665377" w:rsidRDefault="00503778" w:rsidP="00CA04F3">
      <w:pPr>
        <w:numPr>
          <w:ilvl w:val="0"/>
          <w:numId w:val="8"/>
        </w:numPr>
        <w:spacing w:after="0" w:line="240" w:lineRule="auto"/>
        <w:jc w:val="both"/>
        <w:rPr>
          <w:rFonts w:cstheme="minorHAnsi"/>
          <w:bCs/>
          <w:iCs/>
        </w:rPr>
      </w:pPr>
      <w:r w:rsidRPr="00665377">
        <w:rPr>
          <w:rFonts w:cstheme="minorHAnsi"/>
          <w:bCs/>
          <w:iCs/>
        </w:rPr>
        <w:t xml:space="preserve">As part of their responsibilities in </w:t>
      </w:r>
      <w:r w:rsidR="00665377" w:rsidRPr="00665377">
        <w:rPr>
          <w:rFonts w:cstheme="minorHAnsi"/>
          <w:bCs/>
          <w:iCs/>
        </w:rPr>
        <w:t>c</w:t>
      </w:r>
      <w:r w:rsidRPr="00665377">
        <w:rPr>
          <w:rFonts w:cstheme="minorHAnsi"/>
          <w:bCs/>
          <w:iCs/>
        </w:rPr>
        <w:t>onducti</w:t>
      </w:r>
      <w:r w:rsidR="00665377" w:rsidRPr="00665377">
        <w:rPr>
          <w:rFonts w:cstheme="minorHAnsi"/>
          <w:bCs/>
          <w:iCs/>
        </w:rPr>
        <w:t>ng</w:t>
      </w:r>
      <w:r w:rsidRPr="00665377">
        <w:rPr>
          <w:rFonts w:cstheme="minorHAnsi"/>
          <w:bCs/>
          <w:iCs/>
        </w:rPr>
        <w:t xml:space="preserve"> the audit of the statutory accounts, the External Auditors are required to seek responses</w:t>
      </w:r>
      <w:r w:rsidR="00665377" w:rsidRPr="00665377">
        <w:rPr>
          <w:rFonts w:cstheme="minorHAnsi"/>
          <w:bCs/>
          <w:iCs/>
        </w:rPr>
        <w:t>,</w:t>
      </w:r>
      <w:r w:rsidRPr="00665377">
        <w:rPr>
          <w:rFonts w:cstheme="minorHAnsi"/>
          <w:bCs/>
          <w:iCs/>
        </w:rPr>
        <w:t xml:space="preserve"> and request information</w:t>
      </w:r>
      <w:r w:rsidR="00665377" w:rsidRPr="00665377">
        <w:rPr>
          <w:rFonts w:cstheme="minorHAnsi"/>
          <w:bCs/>
          <w:iCs/>
        </w:rPr>
        <w:t>,</w:t>
      </w:r>
      <w:r w:rsidRPr="00665377">
        <w:rPr>
          <w:rFonts w:cstheme="minorHAnsi"/>
          <w:bCs/>
          <w:iCs/>
        </w:rPr>
        <w:t xml:space="preserve"> on all aspects of the Council’s activities</w:t>
      </w:r>
      <w:r w:rsidR="00665377" w:rsidRPr="00665377">
        <w:rPr>
          <w:rFonts w:cstheme="minorHAnsi"/>
          <w:bCs/>
          <w:iCs/>
        </w:rPr>
        <w:t xml:space="preserve"> as they feel are necessary. The information requested as part of their planning inquiries, is in line with this.</w:t>
      </w:r>
    </w:p>
    <w:p w14:paraId="659625F4"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659625F5" w14:textId="4B919013" w:rsidR="00D4431F" w:rsidRPr="00DD72E0" w:rsidRDefault="00DD72E0" w:rsidP="00D4431F">
      <w:pPr>
        <w:numPr>
          <w:ilvl w:val="0"/>
          <w:numId w:val="8"/>
        </w:numPr>
        <w:spacing w:after="0" w:line="240" w:lineRule="auto"/>
        <w:jc w:val="both"/>
        <w:rPr>
          <w:rFonts w:cstheme="minorHAnsi"/>
          <w:bCs/>
          <w:iCs/>
        </w:rPr>
      </w:pPr>
      <w:r w:rsidRPr="00DD72E0">
        <w:rPr>
          <w:rFonts w:cstheme="minorHAnsi"/>
          <w:bCs/>
          <w:iCs/>
        </w:rPr>
        <w:t>No comments</w:t>
      </w:r>
      <w:r>
        <w:rPr>
          <w:rFonts w:cstheme="minorHAnsi"/>
          <w:bCs/>
          <w:iCs/>
        </w:rPr>
        <w:t>, the reasons for the request and approval are in the body of the report.</w:t>
      </w:r>
    </w:p>
    <w:p w14:paraId="659625F6" w14:textId="77777777" w:rsidR="006149F1" w:rsidRPr="00D4431F" w:rsidRDefault="00204566" w:rsidP="006149F1">
      <w:pPr>
        <w:spacing w:after="0" w:line="240" w:lineRule="auto"/>
        <w:ind w:left="720"/>
        <w:jc w:val="both"/>
        <w:rPr>
          <w:rFonts w:cstheme="minorHAnsi"/>
          <w:bCs/>
        </w:rPr>
      </w:pPr>
    </w:p>
    <w:p w14:paraId="659625F7" w14:textId="65C1D740" w:rsidR="00D4431F" w:rsidRPr="00D4431F" w:rsidRDefault="00226D25"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r w:rsidR="00503778">
        <w:rPr>
          <w:rFonts w:asciiTheme="majorHAnsi" w:hAnsiTheme="majorHAnsi" w:cstheme="majorHAnsi"/>
          <w:bCs/>
          <w:sz w:val="14"/>
        </w:rPr>
        <w:t xml:space="preserve">- </w:t>
      </w:r>
      <w:r w:rsidRPr="00D4431F">
        <w:rPr>
          <w:rFonts w:asciiTheme="majorHAnsi" w:hAnsiTheme="majorHAnsi" w:cstheme="majorHAnsi"/>
          <w:bCs/>
        </w:rPr>
        <w:t>There are no background papers to this report</w:t>
      </w:r>
    </w:p>
    <w:p w14:paraId="659625FA" w14:textId="77777777" w:rsidR="00D4431F" w:rsidRPr="00CA04F3" w:rsidRDefault="00226D25"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659625FD" w14:textId="58DBFC75" w:rsidR="00D4431F" w:rsidRPr="00D4431F" w:rsidRDefault="00226D25" w:rsidP="006149F1">
      <w:pPr>
        <w:spacing w:after="0" w:line="240" w:lineRule="auto"/>
        <w:jc w:val="both"/>
        <w:rPr>
          <w:rFonts w:cstheme="minorHAnsi"/>
          <w:bCs/>
          <w:i/>
        </w:rPr>
      </w:pPr>
      <w:r w:rsidRPr="00D4431F">
        <w:rPr>
          <w:rFonts w:cstheme="minorHAnsi"/>
          <w:bCs/>
          <w:i/>
        </w:rPr>
        <w:t>Appendix A</w:t>
      </w:r>
      <w:r w:rsidR="00665377">
        <w:rPr>
          <w:rFonts w:cstheme="minorHAnsi"/>
          <w:bCs/>
          <w:i/>
        </w:rPr>
        <w:t xml:space="preserve"> – External Auditor Planning Inquiries and Management Responses 2020/21</w:t>
      </w:r>
    </w:p>
    <w:p w14:paraId="659625FE" w14:textId="082EDEB9" w:rsidR="00D4431F" w:rsidRPr="00D4431F" w:rsidRDefault="00226D25" w:rsidP="006149F1">
      <w:pPr>
        <w:spacing w:after="0" w:line="240" w:lineRule="auto"/>
        <w:jc w:val="both"/>
        <w:rPr>
          <w:rFonts w:cstheme="minorHAnsi"/>
          <w:bCs/>
          <w:i/>
        </w:rPr>
      </w:pPr>
      <w:r w:rsidRPr="00D4431F">
        <w:rPr>
          <w:rFonts w:cstheme="minorHAnsi"/>
          <w:bCs/>
          <w:i/>
        </w:rPr>
        <w:t xml:space="preserve">Appendix B </w:t>
      </w:r>
      <w:r w:rsidR="00665377">
        <w:rPr>
          <w:rFonts w:cstheme="minorHAnsi"/>
          <w:bCs/>
          <w:i/>
        </w:rPr>
        <w:t>– Estimates used in the production of the 2020/21 accounts</w:t>
      </w:r>
    </w:p>
    <w:p w14:paraId="659625FF" w14:textId="77777777" w:rsidR="00D4431F" w:rsidRPr="00D4431F" w:rsidRDefault="00204566" w:rsidP="00D4431F">
      <w:pPr>
        <w:spacing w:line="240" w:lineRule="auto"/>
        <w:jc w:val="both"/>
        <w:rPr>
          <w:rFonts w:cstheme="minorHAnsi"/>
          <w:bCs/>
        </w:rPr>
      </w:pPr>
    </w:p>
    <w:p w14:paraId="64FA6126" w14:textId="77777777" w:rsidR="00503778" w:rsidRDefault="00503778" w:rsidP="006149F1">
      <w:pPr>
        <w:spacing w:after="0" w:line="240" w:lineRule="auto"/>
        <w:jc w:val="both"/>
        <w:rPr>
          <w:rFonts w:cstheme="minorHAnsi"/>
          <w:bCs/>
        </w:rPr>
      </w:pPr>
      <w:r>
        <w:rPr>
          <w:rFonts w:cstheme="minorHAnsi"/>
          <w:bCs/>
        </w:rPr>
        <w:t>Louise Mattinson</w:t>
      </w:r>
    </w:p>
    <w:p w14:paraId="65962602" w14:textId="2F622F07" w:rsidR="00D4431F" w:rsidRPr="00D4431F" w:rsidRDefault="00503778" w:rsidP="006149F1">
      <w:pPr>
        <w:spacing w:after="0" w:line="240" w:lineRule="auto"/>
        <w:jc w:val="both"/>
        <w:rPr>
          <w:rFonts w:cstheme="minorHAnsi"/>
          <w:bCs/>
        </w:rPr>
      </w:pPr>
      <w:r>
        <w:rPr>
          <w:rFonts w:cstheme="minorHAnsi"/>
          <w:bCs/>
        </w:rPr>
        <w:t>Director of Finance</w:t>
      </w:r>
      <w:r w:rsidR="00226D25" w:rsidRPr="00D4431F">
        <w:rPr>
          <w:rFonts w:cstheme="minorHAnsi"/>
          <w:bCs/>
        </w:rPr>
        <w:t xml:space="preserve"> </w:t>
      </w:r>
    </w:p>
    <w:p w14:paraId="65962603" w14:textId="77777777" w:rsidR="00D4431F" w:rsidRPr="00D4431F" w:rsidRDefault="00204566" w:rsidP="00D4431F">
      <w:pPr>
        <w:spacing w:line="240" w:lineRule="auto"/>
        <w:jc w:val="both"/>
        <w:rPr>
          <w:rFonts w:cstheme="minorHAnsi"/>
          <w:bCs/>
        </w:rPr>
      </w:pPr>
    </w:p>
    <w:p w14:paraId="6596260E" w14:textId="77777777" w:rsidR="0025620C" w:rsidRPr="005C459D" w:rsidRDefault="00204566">
      <w:pPr>
        <w:rPr>
          <w:rFonts w:cstheme="minorHAnsi"/>
          <w:bCs/>
          <w:color w:val="000000" w:themeColor="text1"/>
          <w:lang w:val="en-US"/>
        </w:rPr>
      </w:pPr>
      <w:bookmarkStart w:id="0" w:name="_GoBack"/>
      <w:bookmarkEnd w:id="0"/>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C3DA15EE">
      <w:start w:val="1"/>
      <w:numFmt w:val="bullet"/>
      <w:lvlText w:val=""/>
      <w:lvlJc w:val="left"/>
      <w:pPr>
        <w:ind w:left="990" w:hanging="360"/>
      </w:pPr>
      <w:rPr>
        <w:rFonts w:ascii="Symbol" w:hAnsi="Symbol" w:hint="default"/>
      </w:rPr>
    </w:lvl>
    <w:lvl w:ilvl="1" w:tplc="CC3CA684" w:tentative="1">
      <w:start w:val="1"/>
      <w:numFmt w:val="bullet"/>
      <w:lvlText w:val="o"/>
      <w:lvlJc w:val="left"/>
      <w:pPr>
        <w:ind w:left="1710" w:hanging="360"/>
      </w:pPr>
      <w:rPr>
        <w:rFonts w:ascii="Courier New" w:hAnsi="Courier New" w:cs="Courier New" w:hint="default"/>
      </w:rPr>
    </w:lvl>
    <w:lvl w:ilvl="2" w:tplc="BD4A3F48" w:tentative="1">
      <w:start w:val="1"/>
      <w:numFmt w:val="bullet"/>
      <w:lvlText w:val=""/>
      <w:lvlJc w:val="left"/>
      <w:pPr>
        <w:ind w:left="2430" w:hanging="360"/>
      </w:pPr>
      <w:rPr>
        <w:rFonts w:ascii="Wingdings" w:hAnsi="Wingdings" w:hint="default"/>
      </w:rPr>
    </w:lvl>
    <w:lvl w:ilvl="3" w:tplc="30F69C8A" w:tentative="1">
      <w:start w:val="1"/>
      <w:numFmt w:val="bullet"/>
      <w:lvlText w:val=""/>
      <w:lvlJc w:val="left"/>
      <w:pPr>
        <w:ind w:left="3150" w:hanging="360"/>
      </w:pPr>
      <w:rPr>
        <w:rFonts w:ascii="Symbol" w:hAnsi="Symbol" w:hint="default"/>
      </w:rPr>
    </w:lvl>
    <w:lvl w:ilvl="4" w:tplc="C3F8958E" w:tentative="1">
      <w:start w:val="1"/>
      <w:numFmt w:val="bullet"/>
      <w:lvlText w:val="o"/>
      <w:lvlJc w:val="left"/>
      <w:pPr>
        <w:ind w:left="3870" w:hanging="360"/>
      </w:pPr>
      <w:rPr>
        <w:rFonts w:ascii="Courier New" w:hAnsi="Courier New" w:cs="Courier New" w:hint="default"/>
      </w:rPr>
    </w:lvl>
    <w:lvl w:ilvl="5" w:tplc="F1167D64" w:tentative="1">
      <w:start w:val="1"/>
      <w:numFmt w:val="bullet"/>
      <w:lvlText w:val=""/>
      <w:lvlJc w:val="left"/>
      <w:pPr>
        <w:ind w:left="4590" w:hanging="360"/>
      </w:pPr>
      <w:rPr>
        <w:rFonts w:ascii="Wingdings" w:hAnsi="Wingdings" w:hint="default"/>
      </w:rPr>
    </w:lvl>
    <w:lvl w:ilvl="6" w:tplc="E31417BA" w:tentative="1">
      <w:start w:val="1"/>
      <w:numFmt w:val="bullet"/>
      <w:lvlText w:val=""/>
      <w:lvlJc w:val="left"/>
      <w:pPr>
        <w:ind w:left="5310" w:hanging="360"/>
      </w:pPr>
      <w:rPr>
        <w:rFonts w:ascii="Symbol" w:hAnsi="Symbol" w:hint="default"/>
      </w:rPr>
    </w:lvl>
    <w:lvl w:ilvl="7" w:tplc="9E4A0630" w:tentative="1">
      <w:start w:val="1"/>
      <w:numFmt w:val="bullet"/>
      <w:lvlText w:val="o"/>
      <w:lvlJc w:val="left"/>
      <w:pPr>
        <w:ind w:left="6030" w:hanging="360"/>
      </w:pPr>
      <w:rPr>
        <w:rFonts w:ascii="Courier New" w:hAnsi="Courier New" w:cs="Courier New" w:hint="default"/>
      </w:rPr>
    </w:lvl>
    <w:lvl w:ilvl="8" w:tplc="C7BE5AA8"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17B4D998">
      <w:start w:val="1"/>
      <w:numFmt w:val="bullet"/>
      <w:lvlText w:val=""/>
      <w:lvlJc w:val="left"/>
      <w:pPr>
        <w:ind w:left="720" w:hanging="360"/>
      </w:pPr>
      <w:rPr>
        <w:rFonts w:ascii="Symbol" w:hAnsi="Symbol" w:hint="default"/>
        <w:color w:val="7FC444"/>
      </w:rPr>
    </w:lvl>
    <w:lvl w:ilvl="1" w:tplc="1D824B1E" w:tentative="1">
      <w:start w:val="1"/>
      <w:numFmt w:val="bullet"/>
      <w:lvlText w:val="o"/>
      <w:lvlJc w:val="left"/>
      <w:pPr>
        <w:ind w:left="1800" w:hanging="360"/>
      </w:pPr>
      <w:rPr>
        <w:rFonts w:ascii="Courier New" w:hAnsi="Courier New" w:cs="Courier New" w:hint="default"/>
      </w:rPr>
    </w:lvl>
    <w:lvl w:ilvl="2" w:tplc="37A6322C" w:tentative="1">
      <w:start w:val="1"/>
      <w:numFmt w:val="bullet"/>
      <w:lvlText w:val=""/>
      <w:lvlJc w:val="left"/>
      <w:pPr>
        <w:ind w:left="2520" w:hanging="360"/>
      </w:pPr>
      <w:rPr>
        <w:rFonts w:ascii="Wingdings" w:hAnsi="Wingdings" w:hint="default"/>
      </w:rPr>
    </w:lvl>
    <w:lvl w:ilvl="3" w:tplc="26AC1692" w:tentative="1">
      <w:start w:val="1"/>
      <w:numFmt w:val="bullet"/>
      <w:lvlText w:val=""/>
      <w:lvlJc w:val="left"/>
      <w:pPr>
        <w:ind w:left="3240" w:hanging="360"/>
      </w:pPr>
      <w:rPr>
        <w:rFonts w:ascii="Symbol" w:hAnsi="Symbol" w:hint="default"/>
      </w:rPr>
    </w:lvl>
    <w:lvl w:ilvl="4" w:tplc="486CAE3A" w:tentative="1">
      <w:start w:val="1"/>
      <w:numFmt w:val="bullet"/>
      <w:lvlText w:val="o"/>
      <w:lvlJc w:val="left"/>
      <w:pPr>
        <w:ind w:left="3960" w:hanging="360"/>
      </w:pPr>
      <w:rPr>
        <w:rFonts w:ascii="Courier New" w:hAnsi="Courier New" w:cs="Courier New" w:hint="default"/>
      </w:rPr>
    </w:lvl>
    <w:lvl w:ilvl="5" w:tplc="6ED8DDD2" w:tentative="1">
      <w:start w:val="1"/>
      <w:numFmt w:val="bullet"/>
      <w:lvlText w:val=""/>
      <w:lvlJc w:val="left"/>
      <w:pPr>
        <w:ind w:left="4680" w:hanging="360"/>
      </w:pPr>
      <w:rPr>
        <w:rFonts w:ascii="Wingdings" w:hAnsi="Wingdings" w:hint="default"/>
      </w:rPr>
    </w:lvl>
    <w:lvl w:ilvl="6" w:tplc="6F104C18" w:tentative="1">
      <w:start w:val="1"/>
      <w:numFmt w:val="bullet"/>
      <w:lvlText w:val=""/>
      <w:lvlJc w:val="left"/>
      <w:pPr>
        <w:ind w:left="5400" w:hanging="360"/>
      </w:pPr>
      <w:rPr>
        <w:rFonts w:ascii="Symbol" w:hAnsi="Symbol" w:hint="default"/>
      </w:rPr>
    </w:lvl>
    <w:lvl w:ilvl="7" w:tplc="ABB84486" w:tentative="1">
      <w:start w:val="1"/>
      <w:numFmt w:val="bullet"/>
      <w:lvlText w:val="o"/>
      <w:lvlJc w:val="left"/>
      <w:pPr>
        <w:ind w:left="6120" w:hanging="360"/>
      </w:pPr>
      <w:rPr>
        <w:rFonts w:ascii="Courier New" w:hAnsi="Courier New" w:cs="Courier New" w:hint="default"/>
      </w:rPr>
    </w:lvl>
    <w:lvl w:ilvl="8" w:tplc="16BA4F7C"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FBB017DE">
      <w:start w:val="1"/>
      <w:numFmt w:val="bullet"/>
      <w:lvlText w:val=""/>
      <w:lvlJc w:val="left"/>
      <w:pPr>
        <w:ind w:left="720" w:hanging="360"/>
      </w:pPr>
      <w:rPr>
        <w:rFonts w:ascii="Symbol" w:hAnsi="Symbol" w:hint="default"/>
        <w:color w:val="auto"/>
      </w:rPr>
    </w:lvl>
    <w:lvl w:ilvl="1" w:tplc="243455E2" w:tentative="1">
      <w:start w:val="1"/>
      <w:numFmt w:val="bullet"/>
      <w:lvlText w:val="o"/>
      <w:lvlJc w:val="left"/>
      <w:pPr>
        <w:ind w:left="1440" w:hanging="360"/>
      </w:pPr>
      <w:rPr>
        <w:rFonts w:ascii="Courier New" w:hAnsi="Courier New" w:cs="Courier New" w:hint="default"/>
      </w:rPr>
    </w:lvl>
    <w:lvl w:ilvl="2" w:tplc="51E2AA4E" w:tentative="1">
      <w:start w:val="1"/>
      <w:numFmt w:val="bullet"/>
      <w:lvlText w:val=""/>
      <w:lvlJc w:val="left"/>
      <w:pPr>
        <w:ind w:left="2160" w:hanging="360"/>
      </w:pPr>
      <w:rPr>
        <w:rFonts w:ascii="Wingdings" w:hAnsi="Wingdings" w:hint="default"/>
      </w:rPr>
    </w:lvl>
    <w:lvl w:ilvl="3" w:tplc="181E9472" w:tentative="1">
      <w:start w:val="1"/>
      <w:numFmt w:val="bullet"/>
      <w:lvlText w:val=""/>
      <w:lvlJc w:val="left"/>
      <w:pPr>
        <w:ind w:left="2880" w:hanging="360"/>
      </w:pPr>
      <w:rPr>
        <w:rFonts w:ascii="Symbol" w:hAnsi="Symbol" w:hint="default"/>
      </w:rPr>
    </w:lvl>
    <w:lvl w:ilvl="4" w:tplc="3F4478DA" w:tentative="1">
      <w:start w:val="1"/>
      <w:numFmt w:val="bullet"/>
      <w:lvlText w:val="o"/>
      <w:lvlJc w:val="left"/>
      <w:pPr>
        <w:ind w:left="3600" w:hanging="360"/>
      </w:pPr>
      <w:rPr>
        <w:rFonts w:ascii="Courier New" w:hAnsi="Courier New" w:cs="Courier New" w:hint="default"/>
      </w:rPr>
    </w:lvl>
    <w:lvl w:ilvl="5" w:tplc="C7A0DD92" w:tentative="1">
      <w:start w:val="1"/>
      <w:numFmt w:val="bullet"/>
      <w:lvlText w:val=""/>
      <w:lvlJc w:val="left"/>
      <w:pPr>
        <w:ind w:left="4320" w:hanging="360"/>
      </w:pPr>
      <w:rPr>
        <w:rFonts w:ascii="Wingdings" w:hAnsi="Wingdings" w:hint="default"/>
      </w:rPr>
    </w:lvl>
    <w:lvl w:ilvl="6" w:tplc="B25614A4" w:tentative="1">
      <w:start w:val="1"/>
      <w:numFmt w:val="bullet"/>
      <w:lvlText w:val=""/>
      <w:lvlJc w:val="left"/>
      <w:pPr>
        <w:ind w:left="5040" w:hanging="360"/>
      </w:pPr>
      <w:rPr>
        <w:rFonts w:ascii="Symbol" w:hAnsi="Symbol" w:hint="default"/>
      </w:rPr>
    </w:lvl>
    <w:lvl w:ilvl="7" w:tplc="4DEE3668" w:tentative="1">
      <w:start w:val="1"/>
      <w:numFmt w:val="bullet"/>
      <w:lvlText w:val="o"/>
      <w:lvlJc w:val="left"/>
      <w:pPr>
        <w:ind w:left="5760" w:hanging="360"/>
      </w:pPr>
      <w:rPr>
        <w:rFonts w:ascii="Courier New" w:hAnsi="Courier New" w:cs="Courier New" w:hint="default"/>
      </w:rPr>
    </w:lvl>
    <w:lvl w:ilvl="8" w:tplc="81F4E468" w:tentative="1">
      <w:start w:val="1"/>
      <w:numFmt w:val="bullet"/>
      <w:lvlText w:val=""/>
      <w:lvlJc w:val="left"/>
      <w:pPr>
        <w:ind w:left="6480" w:hanging="360"/>
      </w:pPr>
      <w:rPr>
        <w:rFonts w:ascii="Wingdings" w:hAnsi="Wingdings" w:hint="default"/>
      </w:rPr>
    </w:lvl>
  </w:abstractNum>
  <w:abstractNum w:abstractNumId="3" w15:restartNumberingAfterBreak="0">
    <w:nsid w:val="5C4D2CDE"/>
    <w:multiLevelType w:val="hybridMultilevel"/>
    <w:tmpl w:val="5B6827D0"/>
    <w:lvl w:ilvl="0" w:tplc="DD20BD16">
      <w:start w:val="1"/>
      <w:numFmt w:val="bullet"/>
      <w:lvlText w:val=""/>
      <w:lvlJc w:val="left"/>
      <w:pPr>
        <w:ind w:left="720" w:hanging="360"/>
      </w:pPr>
      <w:rPr>
        <w:rFonts w:ascii="Symbol" w:hAnsi="Symbol" w:hint="default"/>
        <w:color w:val="7FC444"/>
      </w:rPr>
    </w:lvl>
    <w:lvl w:ilvl="1" w:tplc="A6E2D220" w:tentative="1">
      <w:start w:val="1"/>
      <w:numFmt w:val="bullet"/>
      <w:lvlText w:val="o"/>
      <w:lvlJc w:val="left"/>
      <w:pPr>
        <w:ind w:left="1440" w:hanging="360"/>
      </w:pPr>
      <w:rPr>
        <w:rFonts w:ascii="Courier New" w:hAnsi="Courier New" w:cs="Courier New" w:hint="default"/>
      </w:rPr>
    </w:lvl>
    <w:lvl w:ilvl="2" w:tplc="948C5426" w:tentative="1">
      <w:start w:val="1"/>
      <w:numFmt w:val="bullet"/>
      <w:lvlText w:val=""/>
      <w:lvlJc w:val="left"/>
      <w:pPr>
        <w:ind w:left="2160" w:hanging="360"/>
      </w:pPr>
      <w:rPr>
        <w:rFonts w:ascii="Wingdings" w:hAnsi="Wingdings" w:hint="default"/>
      </w:rPr>
    </w:lvl>
    <w:lvl w:ilvl="3" w:tplc="8FE6E5CA" w:tentative="1">
      <w:start w:val="1"/>
      <w:numFmt w:val="bullet"/>
      <w:lvlText w:val=""/>
      <w:lvlJc w:val="left"/>
      <w:pPr>
        <w:ind w:left="2880" w:hanging="360"/>
      </w:pPr>
      <w:rPr>
        <w:rFonts w:ascii="Symbol" w:hAnsi="Symbol" w:hint="default"/>
      </w:rPr>
    </w:lvl>
    <w:lvl w:ilvl="4" w:tplc="047EBFB0" w:tentative="1">
      <w:start w:val="1"/>
      <w:numFmt w:val="bullet"/>
      <w:lvlText w:val="o"/>
      <w:lvlJc w:val="left"/>
      <w:pPr>
        <w:ind w:left="3600" w:hanging="360"/>
      </w:pPr>
      <w:rPr>
        <w:rFonts w:ascii="Courier New" w:hAnsi="Courier New" w:cs="Courier New" w:hint="default"/>
      </w:rPr>
    </w:lvl>
    <w:lvl w:ilvl="5" w:tplc="74928A62" w:tentative="1">
      <w:start w:val="1"/>
      <w:numFmt w:val="bullet"/>
      <w:lvlText w:val=""/>
      <w:lvlJc w:val="left"/>
      <w:pPr>
        <w:ind w:left="4320" w:hanging="360"/>
      </w:pPr>
      <w:rPr>
        <w:rFonts w:ascii="Wingdings" w:hAnsi="Wingdings" w:hint="default"/>
      </w:rPr>
    </w:lvl>
    <w:lvl w:ilvl="6" w:tplc="5CA24D34" w:tentative="1">
      <w:start w:val="1"/>
      <w:numFmt w:val="bullet"/>
      <w:lvlText w:val=""/>
      <w:lvlJc w:val="left"/>
      <w:pPr>
        <w:ind w:left="5040" w:hanging="360"/>
      </w:pPr>
      <w:rPr>
        <w:rFonts w:ascii="Symbol" w:hAnsi="Symbol" w:hint="default"/>
      </w:rPr>
    </w:lvl>
    <w:lvl w:ilvl="7" w:tplc="252695E6" w:tentative="1">
      <w:start w:val="1"/>
      <w:numFmt w:val="bullet"/>
      <w:lvlText w:val="o"/>
      <w:lvlJc w:val="left"/>
      <w:pPr>
        <w:ind w:left="5760" w:hanging="360"/>
      </w:pPr>
      <w:rPr>
        <w:rFonts w:ascii="Courier New" w:hAnsi="Courier New" w:cs="Courier New" w:hint="default"/>
      </w:rPr>
    </w:lvl>
    <w:lvl w:ilvl="8" w:tplc="227A127C" w:tentative="1">
      <w:start w:val="1"/>
      <w:numFmt w:val="bullet"/>
      <w:lvlText w:val=""/>
      <w:lvlJc w:val="left"/>
      <w:pPr>
        <w:ind w:left="6480" w:hanging="360"/>
      </w:pPr>
      <w:rPr>
        <w:rFonts w:ascii="Wingdings" w:hAnsi="Wingdings" w:hint="default"/>
      </w:rPr>
    </w:lvl>
  </w:abstractNum>
  <w:abstractNum w:abstractNumId="4" w15:restartNumberingAfterBreak="0">
    <w:nsid w:val="5EBF00E5"/>
    <w:multiLevelType w:val="hybridMultilevel"/>
    <w:tmpl w:val="EEB090E2"/>
    <w:lvl w:ilvl="0" w:tplc="4F9EC51C">
      <w:start w:val="1"/>
      <w:numFmt w:val="decimal"/>
      <w:lvlText w:val="%1."/>
      <w:lvlJc w:val="left"/>
      <w:pPr>
        <w:ind w:left="720" w:hanging="360"/>
      </w:pPr>
      <w:rPr>
        <w:rFonts w:ascii="Arial" w:hAnsi="Arial" w:hint="default"/>
        <w:b/>
        <w:i w:val="0"/>
        <w:color w:val="auto"/>
      </w:rPr>
    </w:lvl>
    <w:lvl w:ilvl="1" w:tplc="7780C4D2" w:tentative="1">
      <w:start w:val="1"/>
      <w:numFmt w:val="lowerLetter"/>
      <w:lvlText w:val="%2."/>
      <w:lvlJc w:val="left"/>
      <w:pPr>
        <w:ind w:left="1440" w:hanging="360"/>
      </w:pPr>
    </w:lvl>
    <w:lvl w:ilvl="2" w:tplc="55040836" w:tentative="1">
      <w:start w:val="1"/>
      <w:numFmt w:val="lowerRoman"/>
      <w:lvlText w:val="%3."/>
      <w:lvlJc w:val="right"/>
      <w:pPr>
        <w:ind w:left="2160" w:hanging="180"/>
      </w:pPr>
    </w:lvl>
    <w:lvl w:ilvl="3" w:tplc="460829BC" w:tentative="1">
      <w:start w:val="1"/>
      <w:numFmt w:val="decimal"/>
      <w:lvlText w:val="%4."/>
      <w:lvlJc w:val="left"/>
      <w:pPr>
        <w:ind w:left="2880" w:hanging="360"/>
      </w:pPr>
    </w:lvl>
    <w:lvl w:ilvl="4" w:tplc="940072F0" w:tentative="1">
      <w:start w:val="1"/>
      <w:numFmt w:val="lowerLetter"/>
      <w:lvlText w:val="%5."/>
      <w:lvlJc w:val="left"/>
      <w:pPr>
        <w:ind w:left="3600" w:hanging="360"/>
      </w:pPr>
    </w:lvl>
    <w:lvl w:ilvl="5" w:tplc="0194D436" w:tentative="1">
      <w:start w:val="1"/>
      <w:numFmt w:val="lowerRoman"/>
      <w:lvlText w:val="%6."/>
      <w:lvlJc w:val="right"/>
      <w:pPr>
        <w:ind w:left="4320" w:hanging="180"/>
      </w:pPr>
    </w:lvl>
    <w:lvl w:ilvl="6" w:tplc="CF404B1C" w:tentative="1">
      <w:start w:val="1"/>
      <w:numFmt w:val="decimal"/>
      <w:lvlText w:val="%7."/>
      <w:lvlJc w:val="left"/>
      <w:pPr>
        <w:ind w:left="5040" w:hanging="360"/>
      </w:pPr>
    </w:lvl>
    <w:lvl w:ilvl="7" w:tplc="F872B8DE" w:tentative="1">
      <w:start w:val="1"/>
      <w:numFmt w:val="lowerLetter"/>
      <w:lvlText w:val="%8."/>
      <w:lvlJc w:val="left"/>
      <w:pPr>
        <w:ind w:left="5760" w:hanging="360"/>
      </w:pPr>
    </w:lvl>
    <w:lvl w:ilvl="8" w:tplc="A73E9256" w:tentative="1">
      <w:start w:val="1"/>
      <w:numFmt w:val="lowerRoman"/>
      <w:lvlText w:val="%9."/>
      <w:lvlJc w:val="right"/>
      <w:pPr>
        <w:ind w:left="6480" w:hanging="180"/>
      </w:pPr>
    </w:lvl>
  </w:abstractNum>
  <w:abstractNum w:abstractNumId="5" w15:restartNumberingAfterBreak="0">
    <w:nsid w:val="687524EC"/>
    <w:multiLevelType w:val="hybridMultilevel"/>
    <w:tmpl w:val="C83AE318"/>
    <w:lvl w:ilvl="0" w:tplc="317A5BB6">
      <w:start w:val="1"/>
      <w:numFmt w:val="bullet"/>
      <w:lvlText w:val=""/>
      <w:lvlJc w:val="left"/>
      <w:pPr>
        <w:ind w:left="720" w:hanging="360"/>
      </w:pPr>
      <w:rPr>
        <w:rFonts w:ascii="Symbol" w:hAnsi="Symbol" w:hint="default"/>
        <w:color w:val="7FC444"/>
      </w:rPr>
    </w:lvl>
    <w:lvl w:ilvl="1" w:tplc="E1C25942" w:tentative="1">
      <w:start w:val="1"/>
      <w:numFmt w:val="bullet"/>
      <w:lvlText w:val="o"/>
      <w:lvlJc w:val="left"/>
      <w:pPr>
        <w:ind w:left="1440" w:hanging="360"/>
      </w:pPr>
      <w:rPr>
        <w:rFonts w:ascii="Courier New" w:hAnsi="Courier New" w:cs="Courier New" w:hint="default"/>
      </w:rPr>
    </w:lvl>
    <w:lvl w:ilvl="2" w:tplc="C5C82B46" w:tentative="1">
      <w:start w:val="1"/>
      <w:numFmt w:val="bullet"/>
      <w:lvlText w:val=""/>
      <w:lvlJc w:val="left"/>
      <w:pPr>
        <w:ind w:left="2160" w:hanging="360"/>
      </w:pPr>
      <w:rPr>
        <w:rFonts w:ascii="Wingdings" w:hAnsi="Wingdings" w:hint="default"/>
      </w:rPr>
    </w:lvl>
    <w:lvl w:ilvl="3" w:tplc="A6C68BB8" w:tentative="1">
      <w:start w:val="1"/>
      <w:numFmt w:val="bullet"/>
      <w:lvlText w:val=""/>
      <w:lvlJc w:val="left"/>
      <w:pPr>
        <w:ind w:left="2880" w:hanging="360"/>
      </w:pPr>
      <w:rPr>
        <w:rFonts w:ascii="Symbol" w:hAnsi="Symbol" w:hint="default"/>
      </w:rPr>
    </w:lvl>
    <w:lvl w:ilvl="4" w:tplc="8C6EE786" w:tentative="1">
      <w:start w:val="1"/>
      <w:numFmt w:val="bullet"/>
      <w:lvlText w:val="o"/>
      <w:lvlJc w:val="left"/>
      <w:pPr>
        <w:ind w:left="3600" w:hanging="360"/>
      </w:pPr>
      <w:rPr>
        <w:rFonts w:ascii="Courier New" w:hAnsi="Courier New" w:cs="Courier New" w:hint="default"/>
      </w:rPr>
    </w:lvl>
    <w:lvl w:ilvl="5" w:tplc="84726D3A" w:tentative="1">
      <w:start w:val="1"/>
      <w:numFmt w:val="bullet"/>
      <w:lvlText w:val=""/>
      <w:lvlJc w:val="left"/>
      <w:pPr>
        <w:ind w:left="4320" w:hanging="360"/>
      </w:pPr>
      <w:rPr>
        <w:rFonts w:ascii="Wingdings" w:hAnsi="Wingdings" w:hint="default"/>
      </w:rPr>
    </w:lvl>
    <w:lvl w:ilvl="6" w:tplc="BC9E8BE6" w:tentative="1">
      <w:start w:val="1"/>
      <w:numFmt w:val="bullet"/>
      <w:lvlText w:val=""/>
      <w:lvlJc w:val="left"/>
      <w:pPr>
        <w:ind w:left="5040" w:hanging="360"/>
      </w:pPr>
      <w:rPr>
        <w:rFonts w:ascii="Symbol" w:hAnsi="Symbol" w:hint="default"/>
      </w:rPr>
    </w:lvl>
    <w:lvl w:ilvl="7" w:tplc="706EC14E" w:tentative="1">
      <w:start w:val="1"/>
      <w:numFmt w:val="bullet"/>
      <w:lvlText w:val="o"/>
      <w:lvlJc w:val="left"/>
      <w:pPr>
        <w:ind w:left="5760" w:hanging="360"/>
      </w:pPr>
      <w:rPr>
        <w:rFonts w:ascii="Courier New" w:hAnsi="Courier New" w:cs="Courier New" w:hint="default"/>
      </w:rPr>
    </w:lvl>
    <w:lvl w:ilvl="8" w:tplc="7D1AAC34"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C860C6FA">
      <w:start w:val="1"/>
      <w:numFmt w:val="bullet"/>
      <w:lvlText w:val=""/>
      <w:lvlJc w:val="left"/>
      <w:pPr>
        <w:ind w:left="720" w:hanging="360"/>
      </w:pPr>
      <w:rPr>
        <w:rFonts w:ascii="Symbol" w:hAnsi="Symbol" w:hint="default"/>
        <w:color w:val="7FC444"/>
      </w:rPr>
    </w:lvl>
    <w:lvl w:ilvl="1" w:tplc="0AE68524" w:tentative="1">
      <w:start w:val="1"/>
      <w:numFmt w:val="bullet"/>
      <w:lvlText w:val="o"/>
      <w:lvlJc w:val="left"/>
      <w:pPr>
        <w:ind w:left="1440" w:hanging="360"/>
      </w:pPr>
      <w:rPr>
        <w:rFonts w:ascii="Courier New" w:hAnsi="Courier New" w:cs="Courier New" w:hint="default"/>
      </w:rPr>
    </w:lvl>
    <w:lvl w:ilvl="2" w:tplc="235276D4" w:tentative="1">
      <w:start w:val="1"/>
      <w:numFmt w:val="bullet"/>
      <w:lvlText w:val=""/>
      <w:lvlJc w:val="left"/>
      <w:pPr>
        <w:ind w:left="2160" w:hanging="360"/>
      </w:pPr>
      <w:rPr>
        <w:rFonts w:ascii="Wingdings" w:hAnsi="Wingdings" w:hint="default"/>
      </w:rPr>
    </w:lvl>
    <w:lvl w:ilvl="3" w:tplc="1A4A09DE" w:tentative="1">
      <w:start w:val="1"/>
      <w:numFmt w:val="bullet"/>
      <w:lvlText w:val=""/>
      <w:lvlJc w:val="left"/>
      <w:pPr>
        <w:ind w:left="2880" w:hanging="360"/>
      </w:pPr>
      <w:rPr>
        <w:rFonts w:ascii="Symbol" w:hAnsi="Symbol" w:hint="default"/>
      </w:rPr>
    </w:lvl>
    <w:lvl w:ilvl="4" w:tplc="CD32B510" w:tentative="1">
      <w:start w:val="1"/>
      <w:numFmt w:val="bullet"/>
      <w:lvlText w:val="o"/>
      <w:lvlJc w:val="left"/>
      <w:pPr>
        <w:ind w:left="3600" w:hanging="360"/>
      </w:pPr>
      <w:rPr>
        <w:rFonts w:ascii="Courier New" w:hAnsi="Courier New" w:cs="Courier New" w:hint="default"/>
      </w:rPr>
    </w:lvl>
    <w:lvl w:ilvl="5" w:tplc="C6040086" w:tentative="1">
      <w:start w:val="1"/>
      <w:numFmt w:val="bullet"/>
      <w:lvlText w:val=""/>
      <w:lvlJc w:val="left"/>
      <w:pPr>
        <w:ind w:left="4320" w:hanging="360"/>
      </w:pPr>
      <w:rPr>
        <w:rFonts w:ascii="Wingdings" w:hAnsi="Wingdings" w:hint="default"/>
      </w:rPr>
    </w:lvl>
    <w:lvl w:ilvl="6" w:tplc="6122B20C" w:tentative="1">
      <w:start w:val="1"/>
      <w:numFmt w:val="bullet"/>
      <w:lvlText w:val=""/>
      <w:lvlJc w:val="left"/>
      <w:pPr>
        <w:ind w:left="5040" w:hanging="360"/>
      </w:pPr>
      <w:rPr>
        <w:rFonts w:ascii="Symbol" w:hAnsi="Symbol" w:hint="default"/>
      </w:rPr>
    </w:lvl>
    <w:lvl w:ilvl="7" w:tplc="198E9FF6" w:tentative="1">
      <w:start w:val="1"/>
      <w:numFmt w:val="bullet"/>
      <w:lvlText w:val="o"/>
      <w:lvlJc w:val="left"/>
      <w:pPr>
        <w:ind w:left="5760" w:hanging="360"/>
      </w:pPr>
      <w:rPr>
        <w:rFonts w:ascii="Courier New" w:hAnsi="Courier New" w:cs="Courier New" w:hint="default"/>
      </w:rPr>
    </w:lvl>
    <w:lvl w:ilvl="8" w:tplc="24622186"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2C0C4DC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E90ACB6" w:tentative="1">
      <w:start w:val="1"/>
      <w:numFmt w:val="bullet"/>
      <w:lvlText w:val="o"/>
      <w:lvlJc w:val="left"/>
      <w:pPr>
        <w:tabs>
          <w:tab w:val="num" w:pos="1440"/>
        </w:tabs>
        <w:ind w:left="1440" w:hanging="360"/>
      </w:pPr>
      <w:rPr>
        <w:rFonts w:ascii="Courier New" w:hAnsi="Courier New" w:hint="default"/>
      </w:rPr>
    </w:lvl>
    <w:lvl w:ilvl="2" w:tplc="59B4B54C" w:tentative="1">
      <w:start w:val="1"/>
      <w:numFmt w:val="bullet"/>
      <w:lvlText w:val=""/>
      <w:lvlJc w:val="left"/>
      <w:pPr>
        <w:tabs>
          <w:tab w:val="num" w:pos="2160"/>
        </w:tabs>
        <w:ind w:left="2160" w:hanging="360"/>
      </w:pPr>
      <w:rPr>
        <w:rFonts w:ascii="Wingdings" w:hAnsi="Wingdings" w:hint="default"/>
      </w:rPr>
    </w:lvl>
    <w:lvl w:ilvl="3" w:tplc="97BA2FC4" w:tentative="1">
      <w:start w:val="1"/>
      <w:numFmt w:val="bullet"/>
      <w:lvlText w:val=""/>
      <w:lvlJc w:val="left"/>
      <w:pPr>
        <w:tabs>
          <w:tab w:val="num" w:pos="2880"/>
        </w:tabs>
        <w:ind w:left="2880" w:hanging="360"/>
      </w:pPr>
      <w:rPr>
        <w:rFonts w:ascii="Symbol" w:hAnsi="Symbol" w:hint="default"/>
      </w:rPr>
    </w:lvl>
    <w:lvl w:ilvl="4" w:tplc="0212A8CC" w:tentative="1">
      <w:start w:val="1"/>
      <w:numFmt w:val="bullet"/>
      <w:lvlText w:val="o"/>
      <w:lvlJc w:val="left"/>
      <w:pPr>
        <w:tabs>
          <w:tab w:val="num" w:pos="3600"/>
        </w:tabs>
        <w:ind w:left="3600" w:hanging="360"/>
      </w:pPr>
      <w:rPr>
        <w:rFonts w:ascii="Courier New" w:hAnsi="Courier New" w:hint="default"/>
      </w:rPr>
    </w:lvl>
    <w:lvl w:ilvl="5" w:tplc="4634CED2" w:tentative="1">
      <w:start w:val="1"/>
      <w:numFmt w:val="bullet"/>
      <w:lvlText w:val=""/>
      <w:lvlJc w:val="left"/>
      <w:pPr>
        <w:tabs>
          <w:tab w:val="num" w:pos="4320"/>
        </w:tabs>
        <w:ind w:left="4320" w:hanging="360"/>
      </w:pPr>
      <w:rPr>
        <w:rFonts w:ascii="Wingdings" w:hAnsi="Wingdings" w:hint="default"/>
      </w:rPr>
    </w:lvl>
    <w:lvl w:ilvl="6" w:tplc="E7B47FC4" w:tentative="1">
      <w:start w:val="1"/>
      <w:numFmt w:val="bullet"/>
      <w:lvlText w:val=""/>
      <w:lvlJc w:val="left"/>
      <w:pPr>
        <w:tabs>
          <w:tab w:val="num" w:pos="5040"/>
        </w:tabs>
        <w:ind w:left="5040" w:hanging="360"/>
      </w:pPr>
      <w:rPr>
        <w:rFonts w:ascii="Symbol" w:hAnsi="Symbol" w:hint="default"/>
      </w:rPr>
    </w:lvl>
    <w:lvl w:ilvl="7" w:tplc="0D3E5666" w:tentative="1">
      <w:start w:val="1"/>
      <w:numFmt w:val="bullet"/>
      <w:lvlText w:val="o"/>
      <w:lvlJc w:val="left"/>
      <w:pPr>
        <w:tabs>
          <w:tab w:val="num" w:pos="5760"/>
        </w:tabs>
        <w:ind w:left="5760" w:hanging="360"/>
      </w:pPr>
      <w:rPr>
        <w:rFonts w:ascii="Courier New" w:hAnsi="Courier New" w:hint="default"/>
      </w:rPr>
    </w:lvl>
    <w:lvl w:ilvl="8" w:tplc="18CA606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00"/>
    <w:rsid w:val="001F0200"/>
    <w:rsid w:val="00204566"/>
    <w:rsid w:val="00226D25"/>
    <w:rsid w:val="003D1CC9"/>
    <w:rsid w:val="004646A3"/>
    <w:rsid w:val="00503778"/>
    <w:rsid w:val="005D0073"/>
    <w:rsid w:val="00665377"/>
    <w:rsid w:val="00A11964"/>
    <w:rsid w:val="00DD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25B5"/>
  <w15:docId w15:val="{A1B57FF7-CDCF-4E78-B7DE-CCFBB7BA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922975-2E29-4C0D-BEF4-BBF9D2CC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2</cp:revision>
  <cp:lastPrinted>2014-03-21T13:56:00Z</cp:lastPrinted>
  <dcterms:created xsi:type="dcterms:W3CDTF">2021-07-19T12:06:00Z</dcterms:created>
  <dcterms:modified xsi:type="dcterms:W3CDTF">2021-07-19T12:06:00Z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test</vt:lpwstr>
  </property>
  <property fmtid="{D5CDD505-2E9C-101B-9397-08002B2CF9AE}" pid="4" name="LeadDirector">
    <vt:lpwstr>Director of Governance and Monitoring Officer</vt:lpwstr>
  </property>
  <property fmtid="{D5CDD505-2E9C-101B-9397-08002B2CF9AE}" pid="5" name="LeadOfficer">
    <vt:lpwstr>Coral Astbury</vt:lpwstr>
  </property>
  <property fmtid="{D5CDD505-2E9C-101B-9397-08002B2CF9AE}" pid="6" name="LeadOfficerEmail">
    <vt:lpwstr>coral.astbury@southribble.gov.uk</vt:lpwstr>
  </property>
  <property fmtid="{D5CDD505-2E9C-101B-9397-08002B2CF9AE}" pid="7" name="LeadOfficerPost">
    <vt:lpwstr>Democratic and Member Services Officer</vt:lpwstr>
  </property>
  <property fmtid="{D5CDD505-2E9C-101B-9397-08002B2CF9AE}" pid="8" name="MeetingDate">
    <vt:lpwstr>Tuesday, 27 July 2021</vt:lpwstr>
  </property>
</Properties>
</file>